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5E39C" w14:textId="77777777" w:rsidR="009A1342" w:rsidRPr="00733693" w:rsidRDefault="009A1342">
      <w:pPr>
        <w:jc w:val="center"/>
        <w:rPr>
          <w:rFonts w:ascii="Calibri" w:hAnsi="Calibri" w:cs="Arial"/>
          <w:b/>
          <w:bCs/>
          <w:color w:val="000000"/>
          <w:sz w:val="22"/>
          <w:szCs w:val="22"/>
        </w:rPr>
      </w:pPr>
      <w:bookmarkStart w:id="0" w:name="_GoBack"/>
      <w:bookmarkEnd w:id="0"/>
    </w:p>
    <w:p w14:paraId="21199EC8" w14:textId="77777777" w:rsidR="009A1342" w:rsidRPr="00033BE3" w:rsidRDefault="00E23889">
      <w:pPr>
        <w:jc w:val="center"/>
        <w:rPr>
          <w:rFonts w:ascii="Century Gothic" w:hAnsi="Century Gothic" w:cs="Arial"/>
          <w:b/>
          <w:bCs/>
          <w:color w:val="000000"/>
          <w:sz w:val="22"/>
          <w:szCs w:val="22"/>
        </w:rPr>
      </w:pPr>
      <w:r w:rsidRPr="00033BE3">
        <w:rPr>
          <w:rFonts w:ascii="Century Gothic" w:hAnsi="Century Gothic" w:cs="Arial"/>
          <w:b/>
          <w:bCs/>
          <w:color w:val="000000"/>
          <w:sz w:val="22"/>
          <w:szCs w:val="22"/>
        </w:rPr>
        <w:t xml:space="preserve">RUSSELL LOWER SCHOOL </w:t>
      </w:r>
    </w:p>
    <w:p w14:paraId="6EED2097" w14:textId="77777777" w:rsidR="00E23889" w:rsidRPr="00033BE3" w:rsidRDefault="00033BE3">
      <w:pPr>
        <w:jc w:val="center"/>
        <w:rPr>
          <w:rFonts w:ascii="Century Gothic" w:hAnsi="Century Gothic" w:cs="Arial"/>
          <w:b/>
          <w:bCs/>
          <w:color w:val="000000"/>
          <w:sz w:val="22"/>
          <w:szCs w:val="22"/>
        </w:rPr>
      </w:pPr>
      <w:r w:rsidRPr="00033BE3">
        <w:rPr>
          <w:rFonts w:ascii="Century Gothic" w:hAnsi="Century Gothic" w:cs="Arial"/>
          <w:b/>
          <w:bCs/>
          <w:color w:val="000000"/>
          <w:sz w:val="22"/>
          <w:szCs w:val="22"/>
        </w:rPr>
        <w:t>GOVERNOR ALLOWANCES</w:t>
      </w:r>
      <w:r w:rsidR="00E23889" w:rsidRPr="00033BE3">
        <w:rPr>
          <w:rFonts w:ascii="Century Gothic" w:hAnsi="Century Gothic" w:cs="Arial"/>
          <w:b/>
          <w:bCs/>
          <w:color w:val="000000"/>
          <w:sz w:val="22"/>
          <w:szCs w:val="22"/>
        </w:rPr>
        <w:t xml:space="preserve"> POLICY</w:t>
      </w:r>
    </w:p>
    <w:p w14:paraId="1A083B11" w14:textId="77777777" w:rsidR="00083BDF" w:rsidRPr="00033BE3" w:rsidRDefault="00033BE3">
      <w:pPr>
        <w:jc w:val="center"/>
        <w:rPr>
          <w:rFonts w:ascii="Century Gothic" w:hAnsi="Century Gothic" w:cs="Arial"/>
          <w:b/>
          <w:bCs/>
          <w:color w:val="000000"/>
          <w:sz w:val="22"/>
          <w:szCs w:val="22"/>
        </w:rPr>
      </w:pPr>
      <w:r w:rsidRPr="00033BE3">
        <w:rPr>
          <w:rFonts w:ascii="Century Gothic" w:hAnsi="Century Gothic" w:cs="Arial"/>
          <w:b/>
          <w:bCs/>
          <w:color w:val="000000"/>
          <w:sz w:val="22"/>
          <w:szCs w:val="22"/>
        </w:rPr>
        <w:t>February 2020</w:t>
      </w:r>
    </w:p>
    <w:p w14:paraId="48CEB88B" w14:textId="77777777" w:rsidR="004B2007" w:rsidRPr="00033BE3" w:rsidRDefault="00033BE3">
      <w:pPr>
        <w:jc w:val="center"/>
        <w:rPr>
          <w:rFonts w:ascii="Century Gothic" w:hAnsi="Century Gothic" w:cs="Arial"/>
          <w:b/>
          <w:bCs/>
          <w:color w:val="000000"/>
          <w:sz w:val="22"/>
          <w:szCs w:val="22"/>
        </w:rPr>
      </w:pPr>
      <w:r w:rsidRPr="00033BE3">
        <w:rPr>
          <w:rFonts w:ascii="Century Gothic" w:hAnsi="Century Gothic" w:cs="Arial"/>
          <w:b/>
          <w:bCs/>
          <w:color w:val="000000"/>
          <w:sz w:val="22"/>
          <w:szCs w:val="22"/>
        </w:rPr>
        <w:t>Review: Spring 2023</w:t>
      </w:r>
    </w:p>
    <w:p w14:paraId="0840CC1E" w14:textId="77777777" w:rsidR="00AB1EA4" w:rsidRDefault="00AB1EA4" w:rsidP="00E23889">
      <w:pPr>
        <w:rPr>
          <w:rFonts w:ascii="Century Gothic" w:hAnsi="Century Gothic" w:cs="Arial"/>
          <w:b/>
          <w:bCs/>
          <w:color w:val="000000"/>
          <w:sz w:val="22"/>
          <w:szCs w:val="22"/>
        </w:rPr>
      </w:pPr>
    </w:p>
    <w:p w14:paraId="3D8A7D45" w14:textId="50D14B41" w:rsidR="00E23889" w:rsidRPr="00033BE3" w:rsidRDefault="00E23889" w:rsidP="00E23889">
      <w:pPr>
        <w:rPr>
          <w:rFonts w:ascii="Century Gothic" w:hAnsi="Century Gothic" w:cs="Arial"/>
          <w:b/>
          <w:bCs/>
          <w:color w:val="000000"/>
          <w:sz w:val="22"/>
          <w:szCs w:val="22"/>
        </w:rPr>
      </w:pPr>
      <w:r w:rsidRPr="00033BE3">
        <w:rPr>
          <w:rFonts w:ascii="Century Gothic" w:hAnsi="Century Gothic" w:cs="Arial"/>
          <w:b/>
          <w:bCs/>
          <w:color w:val="000000"/>
          <w:sz w:val="22"/>
          <w:szCs w:val="22"/>
        </w:rPr>
        <w:t>Introduction</w:t>
      </w:r>
    </w:p>
    <w:p w14:paraId="04F49291" w14:textId="77777777" w:rsidR="009A1342" w:rsidRPr="00033BE3" w:rsidRDefault="009A1342">
      <w:pPr>
        <w:jc w:val="center"/>
        <w:rPr>
          <w:rFonts w:ascii="Century Gothic" w:hAnsi="Century Gothic" w:cs="Arial"/>
          <w:b/>
          <w:bCs/>
          <w:color w:val="000000"/>
          <w:sz w:val="22"/>
          <w:szCs w:val="22"/>
        </w:rPr>
      </w:pPr>
    </w:p>
    <w:p w14:paraId="35A777A1" w14:textId="77777777" w:rsidR="009A1342" w:rsidRPr="00033BE3" w:rsidRDefault="009A1342" w:rsidP="00E23889">
      <w:pPr>
        <w:pStyle w:val="BodyText"/>
        <w:rPr>
          <w:rFonts w:ascii="Century Gothic" w:hAnsi="Century Gothic"/>
          <w:sz w:val="22"/>
          <w:szCs w:val="22"/>
        </w:rPr>
      </w:pPr>
      <w:r w:rsidRPr="00033BE3">
        <w:rPr>
          <w:rFonts w:ascii="Century Gothic" w:hAnsi="Century Gothic"/>
          <w:sz w:val="22"/>
          <w:szCs w:val="22"/>
        </w:rPr>
        <w:t>The School Governance (Roles, Procedures and Allowances) (England) Regulations 2013 give Governing Bodies the discretion to pay allowances, from the school’s annual budget allocation, to governors for certain allowances which they incur in carrying out their duties.</w:t>
      </w:r>
      <w:r w:rsidR="00E23889" w:rsidRPr="00033BE3">
        <w:rPr>
          <w:rFonts w:ascii="Century Gothic" w:hAnsi="Century Gothic"/>
          <w:sz w:val="22"/>
          <w:szCs w:val="22"/>
        </w:rPr>
        <w:t xml:space="preserve">  The </w:t>
      </w:r>
      <w:r w:rsidRPr="00033BE3">
        <w:rPr>
          <w:rFonts w:ascii="Century Gothic" w:hAnsi="Century Gothic"/>
          <w:sz w:val="22"/>
          <w:szCs w:val="22"/>
        </w:rPr>
        <w:t xml:space="preserve">Governing Body </w:t>
      </w:r>
      <w:r w:rsidR="00E23889" w:rsidRPr="00033BE3">
        <w:rPr>
          <w:rFonts w:ascii="Century Gothic" w:hAnsi="Century Gothic"/>
          <w:sz w:val="22"/>
          <w:szCs w:val="22"/>
        </w:rPr>
        <w:t xml:space="preserve">believes that it is important to ensure that there is equality of opportunity for all members of the community to serve as a Governor of this school. The potential removal of a financial barrier will assist in achieving that aim and therefore is an appropriate use of school funds. </w:t>
      </w:r>
    </w:p>
    <w:p w14:paraId="74A522BE" w14:textId="77777777" w:rsidR="00E23889" w:rsidRPr="00033BE3" w:rsidRDefault="00E23889" w:rsidP="00E23889">
      <w:pPr>
        <w:pStyle w:val="BodyText"/>
        <w:rPr>
          <w:rFonts w:ascii="Century Gothic" w:hAnsi="Century Gothic"/>
          <w:sz w:val="22"/>
          <w:szCs w:val="22"/>
        </w:rPr>
      </w:pPr>
    </w:p>
    <w:p w14:paraId="7E32C942" w14:textId="77777777" w:rsidR="00E23889" w:rsidRPr="00033BE3" w:rsidRDefault="00014DE2" w:rsidP="00E23889">
      <w:pPr>
        <w:pStyle w:val="BodyText"/>
        <w:rPr>
          <w:rFonts w:ascii="Century Gothic" w:hAnsi="Century Gothic"/>
          <w:b/>
          <w:sz w:val="22"/>
          <w:szCs w:val="22"/>
        </w:rPr>
      </w:pPr>
      <w:r w:rsidRPr="00033BE3">
        <w:rPr>
          <w:rFonts w:ascii="Century Gothic" w:hAnsi="Century Gothic"/>
          <w:b/>
          <w:sz w:val="22"/>
          <w:szCs w:val="22"/>
        </w:rPr>
        <w:t>Definitions</w:t>
      </w:r>
    </w:p>
    <w:p w14:paraId="7D5FDB17" w14:textId="77777777" w:rsidR="00014DE2" w:rsidRPr="00033BE3" w:rsidRDefault="00014DE2" w:rsidP="00E23889">
      <w:pPr>
        <w:pStyle w:val="BodyText"/>
        <w:rPr>
          <w:rFonts w:ascii="Century Gothic" w:hAnsi="Century Gothic"/>
          <w:sz w:val="22"/>
          <w:szCs w:val="22"/>
        </w:rPr>
      </w:pPr>
      <w:r w:rsidRPr="00033BE3">
        <w:rPr>
          <w:rFonts w:ascii="Century Gothic" w:hAnsi="Century Gothic"/>
          <w:sz w:val="22"/>
          <w:szCs w:val="22"/>
        </w:rPr>
        <w:t>Payment is eligible only for the specified types of expenditure, described within this policy, which may be incurred when carrying out the duties of a School Governor.</w:t>
      </w:r>
    </w:p>
    <w:p w14:paraId="6164F3C5" w14:textId="77777777" w:rsidR="00014DE2" w:rsidRPr="00033BE3" w:rsidRDefault="00014DE2" w:rsidP="00E23889">
      <w:pPr>
        <w:pStyle w:val="BodyText"/>
        <w:rPr>
          <w:rFonts w:ascii="Century Gothic" w:hAnsi="Century Gothic"/>
          <w:sz w:val="22"/>
          <w:szCs w:val="22"/>
        </w:rPr>
      </w:pPr>
    </w:p>
    <w:p w14:paraId="78E8B47D" w14:textId="77777777" w:rsidR="00014DE2" w:rsidRPr="00033BE3" w:rsidRDefault="00014DE2" w:rsidP="00E23889">
      <w:pPr>
        <w:pStyle w:val="BodyText"/>
        <w:rPr>
          <w:rFonts w:ascii="Century Gothic" w:hAnsi="Century Gothic"/>
          <w:sz w:val="22"/>
          <w:szCs w:val="22"/>
        </w:rPr>
      </w:pPr>
      <w:r w:rsidRPr="00033BE3">
        <w:rPr>
          <w:rFonts w:ascii="Century Gothic" w:hAnsi="Century Gothic"/>
          <w:b/>
          <w:sz w:val="22"/>
          <w:szCs w:val="22"/>
        </w:rPr>
        <w:t>Approved Duties</w:t>
      </w:r>
      <w:r w:rsidRPr="00033BE3">
        <w:rPr>
          <w:rFonts w:ascii="Century Gothic" w:hAnsi="Century Gothic"/>
          <w:sz w:val="22"/>
          <w:szCs w:val="22"/>
        </w:rPr>
        <w:t xml:space="preserve"> are properly convened Full Governing Body and Committee meetings and other </w:t>
      </w:r>
      <w:r w:rsidR="00733693" w:rsidRPr="00033BE3">
        <w:rPr>
          <w:rFonts w:ascii="Century Gothic" w:hAnsi="Century Gothic"/>
          <w:sz w:val="22"/>
          <w:szCs w:val="22"/>
        </w:rPr>
        <w:t xml:space="preserve">formal </w:t>
      </w:r>
      <w:r w:rsidRPr="00033BE3">
        <w:rPr>
          <w:rFonts w:ascii="Century Gothic" w:hAnsi="Century Gothic"/>
          <w:sz w:val="22"/>
          <w:szCs w:val="22"/>
        </w:rPr>
        <w:t>duties designated by the Governing Body</w:t>
      </w:r>
      <w:r w:rsidR="00733693" w:rsidRPr="00033BE3">
        <w:rPr>
          <w:rFonts w:ascii="Century Gothic" w:hAnsi="Century Gothic"/>
          <w:sz w:val="22"/>
          <w:szCs w:val="22"/>
        </w:rPr>
        <w:t>.</w:t>
      </w:r>
    </w:p>
    <w:p w14:paraId="12611D25" w14:textId="77777777" w:rsidR="00014DE2" w:rsidRPr="00033BE3" w:rsidRDefault="00014DE2" w:rsidP="00E23889">
      <w:pPr>
        <w:pStyle w:val="BodyText"/>
        <w:rPr>
          <w:rFonts w:ascii="Century Gothic" w:hAnsi="Century Gothic"/>
          <w:sz w:val="22"/>
          <w:szCs w:val="22"/>
        </w:rPr>
      </w:pPr>
    </w:p>
    <w:p w14:paraId="32A7C020" w14:textId="77777777" w:rsidR="00014DE2" w:rsidRPr="00033BE3" w:rsidRDefault="00014DE2" w:rsidP="00E23889">
      <w:pPr>
        <w:pStyle w:val="BodyText"/>
        <w:rPr>
          <w:rFonts w:ascii="Century Gothic" w:hAnsi="Century Gothic"/>
          <w:b/>
          <w:sz w:val="22"/>
          <w:szCs w:val="22"/>
        </w:rPr>
      </w:pPr>
      <w:r w:rsidRPr="00033BE3">
        <w:rPr>
          <w:rFonts w:ascii="Century Gothic" w:hAnsi="Century Gothic"/>
          <w:b/>
          <w:sz w:val="22"/>
          <w:szCs w:val="22"/>
        </w:rPr>
        <w:t>Implementation</w:t>
      </w:r>
    </w:p>
    <w:p w14:paraId="6882617E" w14:textId="77777777" w:rsidR="00014DE2" w:rsidRPr="00033BE3" w:rsidRDefault="00014DE2" w:rsidP="00E23889">
      <w:pPr>
        <w:pStyle w:val="BodyText"/>
        <w:rPr>
          <w:rFonts w:ascii="Century Gothic" w:hAnsi="Century Gothic"/>
          <w:sz w:val="22"/>
          <w:szCs w:val="22"/>
        </w:rPr>
      </w:pPr>
    </w:p>
    <w:p w14:paraId="6CE2FEC1" w14:textId="77777777" w:rsidR="00014DE2" w:rsidRPr="00033BE3" w:rsidRDefault="00014DE2" w:rsidP="00E23889">
      <w:pPr>
        <w:pStyle w:val="BodyText"/>
        <w:rPr>
          <w:rFonts w:ascii="Century Gothic" w:hAnsi="Century Gothic"/>
          <w:sz w:val="22"/>
          <w:szCs w:val="22"/>
        </w:rPr>
      </w:pPr>
      <w:r w:rsidRPr="00033BE3">
        <w:rPr>
          <w:rFonts w:ascii="Century Gothic" w:hAnsi="Century Gothic"/>
          <w:sz w:val="22"/>
          <w:szCs w:val="22"/>
        </w:rPr>
        <w:t xml:space="preserve">A Governor must obtain the approval of the Finance </w:t>
      </w:r>
      <w:r w:rsidR="00711D06" w:rsidRPr="00033BE3">
        <w:rPr>
          <w:rFonts w:ascii="Century Gothic" w:hAnsi="Century Gothic"/>
          <w:sz w:val="22"/>
          <w:szCs w:val="22"/>
        </w:rPr>
        <w:t xml:space="preserve">and Premises </w:t>
      </w:r>
      <w:r w:rsidRPr="00033BE3">
        <w:rPr>
          <w:rFonts w:ascii="Century Gothic" w:hAnsi="Century Gothic"/>
          <w:sz w:val="22"/>
          <w:szCs w:val="22"/>
        </w:rPr>
        <w:t xml:space="preserve">Committee for items of expenditure which are to be claimed as expenses before the expense is incurred. </w:t>
      </w:r>
      <w:r w:rsidR="00711D06" w:rsidRPr="00033BE3">
        <w:rPr>
          <w:rFonts w:ascii="Century Gothic" w:hAnsi="Century Gothic"/>
          <w:sz w:val="22"/>
          <w:szCs w:val="22"/>
        </w:rPr>
        <w:t xml:space="preserve"> </w:t>
      </w:r>
      <w:r w:rsidRPr="00033BE3">
        <w:rPr>
          <w:rFonts w:ascii="Century Gothic" w:hAnsi="Century Gothic"/>
          <w:sz w:val="22"/>
          <w:szCs w:val="22"/>
        </w:rPr>
        <w:t>Items which are allowable include:</w:t>
      </w:r>
    </w:p>
    <w:p w14:paraId="5B54261A" w14:textId="77777777" w:rsidR="009A1342" w:rsidRPr="00033BE3" w:rsidRDefault="009A1342" w:rsidP="00733693">
      <w:pPr>
        <w:pStyle w:val="BodyText"/>
        <w:rPr>
          <w:rFonts w:ascii="Century Gothic" w:hAnsi="Century Gothic"/>
          <w:sz w:val="22"/>
          <w:szCs w:val="22"/>
        </w:rPr>
      </w:pPr>
    </w:p>
    <w:p w14:paraId="4646942D" w14:textId="77777777" w:rsidR="009A1342" w:rsidRPr="00033BE3" w:rsidRDefault="00033BE3" w:rsidP="00033BE3">
      <w:pPr>
        <w:pStyle w:val="BodyText"/>
        <w:numPr>
          <w:ilvl w:val="0"/>
          <w:numId w:val="3"/>
        </w:numPr>
        <w:rPr>
          <w:rFonts w:ascii="Century Gothic" w:hAnsi="Century Gothic"/>
          <w:sz w:val="22"/>
          <w:szCs w:val="22"/>
        </w:rPr>
      </w:pPr>
      <w:r>
        <w:rPr>
          <w:rFonts w:ascii="Century Gothic" w:hAnsi="Century Gothic"/>
          <w:sz w:val="22"/>
          <w:szCs w:val="22"/>
        </w:rPr>
        <w:t>Childcare or baby-</w:t>
      </w:r>
      <w:r w:rsidR="009A1342" w:rsidRPr="00033BE3">
        <w:rPr>
          <w:rFonts w:ascii="Century Gothic" w:hAnsi="Century Gothic"/>
          <w:sz w:val="22"/>
          <w:szCs w:val="22"/>
        </w:rPr>
        <w:t>sitting allowances (excluding payments to a current/former spouse or partner);</w:t>
      </w:r>
      <w:r w:rsidR="00014DE2" w:rsidRPr="00033BE3">
        <w:rPr>
          <w:rFonts w:ascii="Century Gothic" w:hAnsi="Century Gothic"/>
          <w:sz w:val="22"/>
          <w:szCs w:val="22"/>
        </w:rPr>
        <w:t xml:space="preserve"> the allowance will be the actual expense incurred or a maximum of </w:t>
      </w:r>
      <w:r w:rsidR="004B2007" w:rsidRPr="00033BE3">
        <w:rPr>
          <w:rFonts w:ascii="Century Gothic" w:hAnsi="Century Gothic"/>
          <w:color w:val="auto"/>
          <w:sz w:val="22"/>
          <w:szCs w:val="22"/>
        </w:rPr>
        <w:t>£5 per hour</w:t>
      </w:r>
    </w:p>
    <w:p w14:paraId="1CAF6F4C" w14:textId="77777777" w:rsidR="009A1342" w:rsidRPr="00033BE3" w:rsidRDefault="00033BE3" w:rsidP="00033BE3">
      <w:pPr>
        <w:pStyle w:val="BodyText"/>
        <w:numPr>
          <w:ilvl w:val="0"/>
          <w:numId w:val="3"/>
        </w:numPr>
        <w:rPr>
          <w:rFonts w:ascii="Century Gothic" w:hAnsi="Century Gothic"/>
          <w:sz w:val="22"/>
          <w:szCs w:val="22"/>
        </w:rPr>
      </w:pPr>
      <w:r>
        <w:rPr>
          <w:rFonts w:ascii="Century Gothic" w:hAnsi="Century Gothic"/>
          <w:sz w:val="22"/>
          <w:szCs w:val="22"/>
        </w:rPr>
        <w:t>Co</w:t>
      </w:r>
      <w:r w:rsidR="009A1342" w:rsidRPr="00033BE3">
        <w:rPr>
          <w:rFonts w:ascii="Century Gothic" w:hAnsi="Century Gothic"/>
          <w:sz w:val="22"/>
          <w:szCs w:val="22"/>
        </w:rPr>
        <w:t>st of care arrangements for an elderly or dependent relative (excluding payments to a current/former spouse or partner);</w:t>
      </w:r>
    </w:p>
    <w:p w14:paraId="114D6E22" w14:textId="77777777" w:rsidR="009A1342" w:rsidRPr="00033BE3" w:rsidRDefault="00033BE3" w:rsidP="00033BE3">
      <w:pPr>
        <w:pStyle w:val="BodyText"/>
        <w:numPr>
          <w:ilvl w:val="0"/>
          <w:numId w:val="3"/>
        </w:numPr>
        <w:rPr>
          <w:rFonts w:ascii="Century Gothic" w:hAnsi="Century Gothic"/>
          <w:sz w:val="22"/>
          <w:szCs w:val="22"/>
        </w:rPr>
      </w:pPr>
      <w:r>
        <w:rPr>
          <w:rFonts w:ascii="Century Gothic" w:hAnsi="Century Gothic"/>
          <w:sz w:val="22"/>
          <w:szCs w:val="22"/>
        </w:rPr>
        <w:t>T</w:t>
      </w:r>
      <w:r w:rsidR="009A1342" w:rsidRPr="00033BE3">
        <w:rPr>
          <w:rFonts w:ascii="Century Gothic" w:hAnsi="Century Gothic"/>
          <w:sz w:val="22"/>
          <w:szCs w:val="22"/>
        </w:rPr>
        <w:t xml:space="preserve">he extra costs they incur in performing their duties either because they have special needs or because English is not their first language; </w:t>
      </w:r>
    </w:p>
    <w:p w14:paraId="6286D8AE" w14:textId="77777777" w:rsidR="009A1342" w:rsidRPr="00033BE3" w:rsidRDefault="009A1342" w:rsidP="00033BE3">
      <w:pPr>
        <w:pStyle w:val="BodyText"/>
        <w:numPr>
          <w:ilvl w:val="0"/>
          <w:numId w:val="3"/>
        </w:numPr>
        <w:rPr>
          <w:rFonts w:ascii="Century Gothic" w:hAnsi="Century Gothic"/>
          <w:sz w:val="22"/>
          <w:szCs w:val="22"/>
        </w:rPr>
      </w:pPr>
      <w:r w:rsidRPr="00033BE3">
        <w:rPr>
          <w:rFonts w:ascii="Century Gothic" w:hAnsi="Century Gothic"/>
          <w:sz w:val="22"/>
          <w:szCs w:val="22"/>
        </w:rPr>
        <w:t xml:space="preserve">The cost of travel relating only to travel to meetings/training courses at </w:t>
      </w:r>
      <w:r w:rsidR="00733693" w:rsidRPr="00033BE3">
        <w:rPr>
          <w:rFonts w:ascii="Century Gothic" w:hAnsi="Century Gothic"/>
          <w:sz w:val="22"/>
          <w:szCs w:val="22"/>
        </w:rPr>
        <w:t>Central Bedfordshire Council’s essential user rate</w:t>
      </w:r>
    </w:p>
    <w:p w14:paraId="6A336C3E" w14:textId="77777777" w:rsidR="009A1342" w:rsidRPr="00033BE3" w:rsidRDefault="009A1342" w:rsidP="00033BE3">
      <w:pPr>
        <w:pStyle w:val="BodyText"/>
        <w:numPr>
          <w:ilvl w:val="0"/>
          <w:numId w:val="3"/>
        </w:numPr>
        <w:rPr>
          <w:rFonts w:ascii="Century Gothic" w:hAnsi="Century Gothic"/>
          <w:sz w:val="22"/>
          <w:szCs w:val="22"/>
        </w:rPr>
      </w:pPr>
      <w:r w:rsidRPr="00033BE3">
        <w:rPr>
          <w:rFonts w:ascii="Century Gothic" w:hAnsi="Century Gothic"/>
          <w:sz w:val="22"/>
          <w:szCs w:val="22"/>
        </w:rPr>
        <w:t xml:space="preserve">Travel </w:t>
      </w:r>
      <w:r w:rsidR="00753161" w:rsidRPr="00033BE3">
        <w:rPr>
          <w:rFonts w:ascii="Century Gothic" w:hAnsi="Century Gothic"/>
          <w:sz w:val="22"/>
          <w:szCs w:val="22"/>
        </w:rPr>
        <w:t xml:space="preserve"> </w:t>
      </w:r>
      <w:r w:rsidRPr="00033BE3">
        <w:rPr>
          <w:rFonts w:ascii="Century Gothic" w:hAnsi="Century Gothic"/>
          <w:sz w:val="22"/>
          <w:szCs w:val="22"/>
        </w:rPr>
        <w:t>and subsistence cost</w:t>
      </w:r>
      <w:r w:rsidR="00753161" w:rsidRPr="00033BE3">
        <w:rPr>
          <w:rFonts w:ascii="Century Gothic" w:hAnsi="Century Gothic"/>
          <w:sz w:val="22"/>
          <w:szCs w:val="22"/>
        </w:rPr>
        <w:t xml:space="preserve">s, </w:t>
      </w:r>
      <w:r w:rsidRPr="00033BE3">
        <w:rPr>
          <w:rFonts w:ascii="Century Gothic" w:hAnsi="Century Gothic"/>
          <w:sz w:val="22"/>
          <w:szCs w:val="22"/>
        </w:rPr>
        <w:t>associated with attending national meetings or training events, unless these costs can be claimed from the LA or any other source;</w:t>
      </w:r>
    </w:p>
    <w:p w14:paraId="51CC68FA" w14:textId="77777777" w:rsidR="009A1342" w:rsidRPr="00033BE3" w:rsidRDefault="009A1342" w:rsidP="00033BE3">
      <w:pPr>
        <w:pStyle w:val="BodyText"/>
        <w:numPr>
          <w:ilvl w:val="0"/>
          <w:numId w:val="3"/>
        </w:numPr>
        <w:rPr>
          <w:rFonts w:ascii="Century Gothic" w:hAnsi="Century Gothic"/>
          <w:sz w:val="22"/>
          <w:szCs w:val="22"/>
        </w:rPr>
      </w:pPr>
      <w:r w:rsidRPr="00033BE3">
        <w:rPr>
          <w:rFonts w:ascii="Century Gothic" w:hAnsi="Century Gothic"/>
          <w:sz w:val="22"/>
          <w:szCs w:val="22"/>
        </w:rPr>
        <w:t>Telephone charges, photocopying, stationery, postage etc;</w:t>
      </w:r>
    </w:p>
    <w:p w14:paraId="29E43296" w14:textId="77777777" w:rsidR="009A1342" w:rsidRPr="00033BE3" w:rsidRDefault="009A1342" w:rsidP="00033BE3">
      <w:pPr>
        <w:pStyle w:val="BodyText"/>
        <w:numPr>
          <w:ilvl w:val="0"/>
          <w:numId w:val="3"/>
        </w:numPr>
        <w:rPr>
          <w:rFonts w:ascii="Century Gothic" w:hAnsi="Century Gothic"/>
          <w:sz w:val="22"/>
          <w:szCs w:val="22"/>
        </w:rPr>
      </w:pPr>
      <w:r w:rsidRPr="00033BE3">
        <w:rPr>
          <w:rFonts w:ascii="Century Gothic" w:hAnsi="Century Gothic"/>
          <w:sz w:val="22"/>
          <w:szCs w:val="22"/>
        </w:rPr>
        <w:t>Any other justifiable allowances.</w:t>
      </w:r>
    </w:p>
    <w:p w14:paraId="32757052" w14:textId="77777777" w:rsidR="009A1342" w:rsidRPr="00033BE3" w:rsidRDefault="009A1342" w:rsidP="009A1342">
      <w:pPr>
        <w:pStyle w:val="BodyText"/>
        <w:ind w:left="540"/>
        <w:rPr>
          <w:rFonts w:ascii="Century Gothic" w:hAnsi="Century Gothic"/>
          <w:sz w:val="22"/>
          <w:szCs w:val="22"/>
        </w:rPr>
      </w:pPr>
    </w:p>
    <w:p w14:paraId="7828D070" w14:textId="77777777" w:rsidR="00AB1EA4" w:rsidRDefault="00753161" w:rsidP="00083BDF">
      <w:pPr>
        <w:pStyle w:val="BodyText"/>
        <w:rPr>
          <w:rFonts w:ascii="Century Gothic" w:hAnsi="Century Gothic"/>
          <w:sz w:val="22"/>
          <w:szCs w:val="22"/>
        </w:rPr>
      </w:pPr>
      <w:r w:rsidRPr="00033BE3">
        <w:rPr>
          <w:rFonts w:ascii="Century Gothic" w:hAnsi="Century Gothic"/>
          <w:sz w:val="22"/>
          <w:szCs w:val="22"/>
        </w:rPr>
        <w:t xml:space="preserve">Governors cannot be paid an attendance allowance or be reimbursed for any loss of earnings. </w:t>
      </w:r>
      <w:r w:rsidR="006708BA" w:rsidRPr="00033BE3">
        <w:rPr>
          <w:rFonts w:ascii="Century Gothic" w:hAnsi="Century Gothic"/>
          <w:sz w:val="22"/>
          <w:szCs w:val="22"/>
        </w:rPr>
        <w:t xml:space="preserve"> </w:t>
      </w:r>
      <w:r w:rsidR="00AB1EA4">
        <w:rPr>
          <w:rFonts w:ascii="Century Gothic" w:hAnsi="Century Gothic"/>
          <w:sz w:val="22"/>
          <w:szCs w:val="22"/>
        </w:rPr>
        <w:t>Governors may use the Aviary club for childcare when carrying out their duties as a governor.</w:t>
      </w:r>
    </w:p>
    <w:p w14:paraId="5E62CCBC" w14:textId="640A3F3C" w:rsidR="006708BA" w:rsidRPr="00033BE3" w:rsidRDefault="009A1342" w:rsidP="00083BDF">
      <w:pPr>
        <w:pStyle w:val="BodyText"/>
        <w:rPr>
          <w:rFonts w:ascii="Century Gothic" w:hAnsi="Century Gothic"/>
          <w:color w:val="auto"/>
          <w:sz w:val="22"/>
          <w:szCs w:val="22"/>
        </w:rPr>
      </w:pPr>
      <w:r w:rsidRPr="00033BE3">
        <w:rPr>
          <w:rFonts w:ascii="Century Gothic" w:hAnsi="Century Gothic"/>
          <w:sz w:val="22"/>
          <w:szCs w:val="22"/>
        </w:rPr>
        <w:br/>
      </w:r>
      <w:r w:rsidRPr="00033BE3">
        <w:rPr>
          <w:rFonts w:ascii="Century Gothic" w:hAnsi="Century Gothic"/>
          <w:color w:val="auto"/>
          <w:sz w:val="22"/>
          <w:szCs w:val="22"/>
        </w:rPr>
        <w:t>Governors wishing to make claims under these arrangements, once prior approval has been sought,</w:t>
      </w:r>
      <w:r w:rsidR="00733693" w:rsidRPr="00033BE3">
        <w:rPr>
          <w:rFonts w:ascii="Century Gothic" w:hAnsi="Century Gothic"/>
          <w:color w:val="auto"/>
          <w:sz w:val="22"/>
          <w:szCs w:val="22"/>
        </w:rPr>
        <w:t xml:space="preserve"> should complete a claims form, </w:t>
      </w:r>
      <w:r w:rsidRPr="00033BE3">
        <w:rPr>
          <w:rFonts w:ascii="Century Gothic" w:hAnsi="Century Gothic"/>
          <w:color w:val="auto"/>
          <w:sz w:val="22"/>
          <w:szCs w:val="22"/>
        </w:rPr>
        <w:t xml:space="preserve">obtainable </w:t>
      </w:r>
      <w:r w:rsidR="00733693" w:rsidRPr="00033BE3">
        <w:rPr>
          <w:rFonts w:ascii="Century Gothic" w:hAnsi="Century Gothic"/>
          <w:color w:val="auto"/>
          <w:sz w:val="22"/>
          <w:szCs w:val="22"/>
        </w:rPr>
        <w:t>from the Clerk to the Governors</w:t>
      </w:r>
      <w:r w:rsidRPr="00033BE3">
        <w:rPr>
          <w:rFonts w:ascii="Century Gothic" w:hAnsi="Century Gothic"/>
          <w:color w:val="auto"/>
          <w:sz w:val="22"/>
          <w:szCs w:val="22"/>
        </w:rPr>
        <w:t xml:space="preserve">, attaching receipts, and return it to the </w:t>
      </w:r>
      <w:r w:rsidR="00753161" w:rsidRPr="00033BE3">
        <w:rPr>
          <w:rFonts w:ascii="Century Gothic" w:hAnsi="Century Gothic"/>
          <w:color w:val="auto"/>
          <w:sz w:val="22"/>
          <w:szCs w:val="22"/>
        </w:rPr>
        <w:t xml:space="preserve">clerk </w:t>
      </w:r>
      <w:r w:rsidRPr="00033BE3">
        <w:rPr>
          <w:rFonts w:ascii="Century Gothic" w:hAnsi="Century Gothic"/>
          <w:color w:val="auto"/>
          <w:sz w:val="22"/>
          <w:szCs w:val="22"/>
        </w:rPr>
        <w:t>within two weeks of the date wh</w:t>
      </w:r>
      <w:r w:rsidR="00753161" w:rsidRPr="00033BE3">
        <w:rPr>
          <w:rFonts w:ascii="Century Gothic" w:hAnsi="Century Gothic"/>
          <w:color w:val="auto"/>
          <w:sz w:val="22"/>
          <w:szCs w:val="22"/>
        </w:rPr>
        <w:t>e</w:t>
      </w:r>
      <w:r w:rsidR="00083BDF" w:rsidRPr="00033BE3">
        <w:rPr>
          <w:rFonts w:ascii="Century Gothic" w:hAnsi="Century Gothic"/>
          <w:color w:val="auto"/>
          <w:sz w:val="22"/>
          <w:szCs w:val="22"/>
        </w:rPr>
        <w:t>n the allowances were incurred, when they will be</w:t>
      </w:r>
      <w:r w:rsidRPr="00033BE3">
        <w:rPr>
          <w:rFonts w:ascii="Century Gothic" w:hAnsi="Century Gothic"/>
          <w:color w:val="auto"/>
          <w:sz w:val="22"/>
          <w:szCs w:val="22"/>
        </w:rPr>
        <w:t xml:space="preserve"> submitted for approv</w:t>
      </w:r>
      <w:r w:rsidR="00033BE3">
        <w:rPr>
          <w:rFonts w:ascii="Century Gothic" w:hAnsi="Century Gothic"/>
          <w:color w:val="auto"/>
          <w:sz w:val="22"/>
          <w:szCs w:val="22"/>
        </w:rPr>
        <w:t xml:space="preserve">al by the Chair of Governors, </w:t>
      </w:r>
      <w:r w:rsidRPr="00033BE3">
        <w:rPr>
          <w:rFonts w:ascii="Century Gothic" w:hAnsi="Century Gothic"/>
          <w:color w:val="auto"/>
          <w:sz w:val="22"/>
          <w:szCs w:val="22"/>
        </w:rPr>
        <w:t>Chair of Finance</w:t>
      </w:r>
      <w:r w:rsidR="004B2007" w:rsidRPr="00033BE3">
        <w:rPr>
          <w:rFonts w:ascii="Century Gothic" w:hAnsi="Century Gothic"/>
          <w:color w:val="auto"/>
          <w:sz w:val="22"/>
          <w:szCs w:val="22"/>
        </w:rPr>
        <w:t xml:space="preserve"> </w:t>
      </w:r>
      <w:r w:rsidR="00033BE3">
        <w:rPr>
          <w:rFonts w:ascii="Century Gothic" w:hAnsi="Century Gothic"/>
          <w:color w:val="auto"/>
          <w:sz w:val="22"/>
          <w:szCs w:val="22"/>
        </w:rPr>
        <w:t xml:space="preserve">and Resources Committee </w:t>
      </w:r>
      <w:r w:rsidR="004B2007" w:rsidRPr="00033BE3">
        <w:rPr>
          <w:rFonts w:ascii="Century Gothic" w:hAnsi="Century Gothic"/>
          <w:color w:val="auto"/>
          <w:sz w:val="22"/>
          <w:szCs w:val="22"/>
        </w:rPr>
        <w:t>or</w:t>
      </w:r>
      <w:r w:rsidR="00033BE3">
        <w:rPr>
          <w:rFonts w:ascii="Century Gothic" w:hAnsi="Century Gothic"/>
          <w:color w:val="auto"/>
          <w:sz w:val="22"/>
          <w:szCs w:val="22"/>
        </w:rPr>
        <w:t xml:space="preserve"> the</w:t>
      </w:r>
      <w:r w:rsidR="004B2007" w:rsidRPr="00033BE3">
        <w:rPr>
          <w:rFonts w:ascii="Century Gothic" w:hAnsi="Century Gothic"/>
          <w:color w:val="auto"/>
          <w:sz w:val="22"/>
          <w:szCs w:val="22"/>
        </w:rPr>
        <w:t xml:space="preserve"> Headteacher</w:t>
      </w:r>
      <w:r w:rsidR="006708BA" w:rsidRPr="00033BE3">
        <w:rPr>
          <w:rFonts w:ascii="Century Gothic" w:hAnsi="Century Gothic"/>
          <w:color w:val="auto"/>
          <w:sz w:val="22"/>
          <w:szCs w:val="22"/>
        </w:rPr>
        <w:t>.</w:t>
      </w:r>
      <w:r w:rsidRPr="00033BE3">
        <w:rPr>
          <w:rFonts w:ascii="Century Gothic" w:hAnsi="Century Gothic"/>
          <w:color w:val="auto"/>
          <w:sz w:val="22"/>
          <w:szCs w:val="22"/>
        </w:rPr>
        <w:t xml:space="preserve"> </w:t>
      </w:r>
    </w:p>
    <w:p w14:paraId="0F552510" w14:textId="77777777" w:rsidR="009A1342" w:rsidRPr="00033BE3" w:rsidRDefault="009A1342" w:rsidP="00083BDF">
      <w:pPr>
        <w:pStyle w:val="BodyText"/>
        <w:rPr>
          <w:rFonts w:ascii="Century Gothic" w:hAnsi="Century Gothic"/>
          <w:sz w:val="22"/>
          <w:szCs w:val="22"/>
        </w:rPr>
      </w:pPr>
      <w:r w:rsidRPr="00033BE3">
        <w:rPr>
          <w:rFonts w:ascii="Century Gothic" w:hAnsi="Century Gothic"/>
          <w:sz w:val="22"/>
          <w:szCs w:val="22"/>
        </w:rPr>
        <w:br/>
        <w:t xml:space="preserve">Claims will be subject to independent audit and may be investigated by the Chair of </w:t>
      </w:r>
      <w:r w:rsidRPr="00033BE3">
        <w:rPr>
          <w:rFonts w:ascii="Century Gothic" w:hAnsi="Century Gothic"/>
          <w:sz w:val="22"/>
          <w:szCs w:val="22"/>
        </w:rPr>
        <w:lastRenderedPageBreak/>
        <w:t xml:space="preserve">Governors (or Vice Chair in respect of the Chair of Governors) if they appear excessive or inconsistent. </w:t>
      </w:r>
      <w:r w:rsidRPr="00033BE3">
        <w:rPr>
          <w:rFonts w:ascii="Century Gothic" w:hAnsi="Century Gothic"/>
          <w:sz w:val="22"/>
          <w:szCs w:val="22"/>
        </w:rPr>
        <w:br/>
      </w:r>
      <w:r w:rsidRPr="00033BE3">
        <w:rPr>
          <w:rFonts w:ascii="Century Gothic" w:hAnsi="Century Gothic"/>
          <w:sz w:val="22"/>
          <w:szCs w:val="22"/>
        </w:rPr>
        <w:br/>
        <w:t xml:space="preserve">This policy will be reviewed by the Governors </w:t>
      </w:r>
      <w:r w:rsidR="00E51E6F" w:rsidRPr="00033BE3">
        <w:rPr>
          <w:rFonts w:ascii="Century Gothic" w:hAnsi="Century Gothic"/>
          <w:sz w:val="22"/>
          <w:szCs w:val="22"/>
        </w:rPr>
        <w:t xml:space="preserve">every three years. </w:t>
      </w:r>
    </w:p>
    <w:p w14:paraId="507B8558" w14:textId="77777777" w:rsidR="009A1342" w:rsidRPr="00033BE3" w:rsidRDefault="009A1342" w:rsidP="00083BDF">
      <w:pPr>
        <w:pStyle w:val="BodyText"/>
        <w:rPr>
          <w:rFonts w:ascii="Century Gothic" w:hAnsi="Century Gothic"/>
          <w:sz w:val="22"/>
          <w:szCs w:val="22"/>
        </w:rPr>
      </w:pPr>
    </w:p>
    <w:p w14:paraId="2DB75317" w14:textId="77777777" w:rsidR="00733693" w:rsidRPr="00733693" w:rsidRDefault="00733693" w:rsidP="00733693">
      <w:pPr>
        <w:pStyle w:val="BodyText"/>
        <w:jc w:val="right"/>
        <w:rPr>
          <w:rFonts w:ascii="Calibri" w:hAnsi="Calibri"/>
          <w:sz w:val="22"/>
          <w:szCs w:val="22"/>
        </w:rPr>
      </w:pPr>
    </w:p>
    <w:sectPr w:rsidR="00733693" w:rsidRPr="00733693" w:rsidSect="00AB1EA4">
      <w:type w:val="oddPage"/>
      <w:pgSz w:w="11909" w:h="16834" w:code="9"/>
      <w:pgMar w:top="1009" w:right="1009" w:bottom="1009" w:left="1009" w:header="70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04C5F" w14:textId="77777777" w:rsidR="00CA593F" w:rsidRDefault="00CA593F">
      <w:r>
        <w:separator/>
      </w:r>
    </w:p>
  </w:endnote>
  <w:endnote w:type="continuationSeparator" w:id="0">
    <w:p w14:paraId="501B00B3" w14:textId="77777777" w:rsidR="00CA593F" w:rsidRDefault="00CA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F3B65" w14:textId="77777777" w:rsidR="00CA593F" w:rsidRDefault="00CA593F">
      <w:r>
        <w:separator/>
      </w:r>
    </w:p>
  </w:footnote>
  <w:footnote w:type="continuationSeparator" w:id="0">
    <w:p w14:paraId="7FE36C33" w14:textId="77777777" w:rsidR="00CA593F" w:rsidRDefault="00CA59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1A88"/>
    <w:multiLevelType w:val="hybridMultilevel"/>
    <w:tmpl w:val="33C458A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52182F3A"/>
    <w:multiLevelType w:val="hybridMultilevel"/>
    <w:tmpl w:val="0C7EA5CE"/>
    <w:lvl w:ilvl="0" w:tplc="743CAC00">
      <w:start w:val="2"/>
      <w:numFmt w:val="bullet"/>
      <w:lvlText w:val="•"/>
      <w:lvlJc w:val="left"/>
      <w:pPr>
        <w:ind w:left="90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C2EE6"/>
    <w:multiLevelType w:val="hybridMultilevel"/>
    <w:tmpl w:val="19F063D8"/>
    <w:lvl w:ilvl="0" w:tplc="743CAC00">
      <w:start w:val="2"/>
      <w:numFmt w:val="bullet"/>
      <w:lvlText w:val="•"/>
      <w:lvlJc w:val="left"/>
      <w:pPr>
        <w:ind w:left="900" w:hanging="360"/>
      </w:pPr>
      <w:rPr>
        <w:rFonts w:ascii="Calibri" w:eastAsia="Times New Roman" w:hAnsi="Calibri"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42"/>
    <w:rsid w:val="00014DE2"/>
    <w:rsid w:val="00033BE3"/>
    <w:rsid w:val="00064DC3"/>
    <w:rsid w:val="00083BDF"/>
    <w:rsid w:val="000F2584"/>
    <w:rsid w:val="002A60F4"/>
    <w:rsid w:val="002A6F9A"/>
    <w:rsid w:val="003648E7"/>
    <w:rsid w:val="00402343"/>
    <w:rsid w:val="004B2007"/>
    <w:rsid w:val="00532DD6"/>
    <w:rsid w:val="00534D4F"/>
    <w:rsid w:val="005D007A"/>
    <w:rsid w:val="006708BA"/>
    <w:rsid w:val="00683324"/>
    <w:rsid w:val="006A50C9"/>
    <w:rsid w:val="00711D06"/>
    <w:rsid w:val="00712ABD"/>
    <w:rsid w:val="00733693"/>
    <w:rsid w:val="00753161"/>
    <w:rsid w:val="007F47A4"/>
    <w:rsid w:val="0080348D"/>
    <w:rsid w:val="008038E4"/>
    <w:rsid w:val="00875A4D"/>
    <w:rsid w:val="00972B33"/>
    <w:rsid w:val="009A1342"/>
    <w:rsid w:val="00A13E3B"/>
    <w:rsid w:val="00A207CB"/>
    <w:rsid w:val="00A9050B"/>
    <w:rsid w:val="00AA2631"/>
    <w:rsid w:val="00AB1EA4"/>
    <w:rsid w:val="00C65F10"/>
    <w:rsid w:val="00CA593F"/>
    <w:rsid w:val="00D350F0"/>
    <w:rsid w:val="00DD096E"/>
    <w:rsid w:val="00E23889"/>
    <w:rsid w:val="00E42A07"/>
    <w:rsid w:val="00E51E6F"/>
    <w:rsid w:val="00E55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DB430"/>
  <w15:docId w15:val="{F53786C6-6E83-4254-81EC-F6310B64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D4F"/>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34D4F"/>
    <w:rPr>
      <w:rFonts w:cs="Arial"/>
      <w:color w:val="000000"/>
      <w:szCs w:val="18"/>
    </w:rPr>
  </w:style>
  <w:style w:type="paragraph" w:styleId="Header">
    <w:name w:val="header"/>
    <w:basedOn w:val="Normal"/>
    <w:semiHidden/>
    <w:rsid w:val="00534D4F"/>
    <w:pPr>
      <w:tabs>
        <w:tab w:val="center" w:pos="4153"/>
        <w:tab w:val="right" w:pos="8306"/>
      </w:tabs>
    </w:pPr>
  </w:style>
  <w:style w:type="paragraph" w:styleId="Footer">
    <w:name w:val="footer"/>
    <w:basedOn w:val="Normal"/>
    <w:semiHidden/>
    <w:rsid w:val="00534D4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B3B96-A1F5-4AF2-8B58-94D2D3E7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Policy Statement</vt:lpstr>
    </vt:vector>
  </TitlesOfParts>
  <Company>Gloucestershire County Counci</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Education</dc:creator>
  <cp:lastModifiedBy>Louise</cp:lastModifiedBy>
  <cp:revision>2</cp:revision>
  <cp:lastPrinted>2007-02-26T12:06:00Z</cp:lastPrinted>
  <dcterms:created xsi:type="dcterms:W3CDTF">2021-11-30T09:46:00Z</dcterms:created>
  <dcterms:modified xsi:type="dcterms:W3CDTF">2021-11-30T09:46:00Z</dcterms:modified>
</cp:coreProperties>
</file>